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9839B5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Processo n. 566532/2007.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160ED4">
        <w:rPr>
          <w:rFonts w:asciiTheme="minorHAnsi" w:hAnsiTheme="minorHAnsi" w:cstheme="minorHAnsi"/>
          <w:sz w:val="21"/>
          <w:szCs w:val="21"/>
        </w:rPr>
        <w:t xml:space="preserve"> </w:t>
      </w:r>
      <w:r w:rsidR="009839B5">
        <w:rPr>
          <w:rFonts w:asciiTheme="minorHAnsi" w:hAnsiTheme="minorHAnsi" w:cstheme="minorHAnsi"/>
          <w:sz w:val="21"/>
          <w:szCs w:val="21"/>
        </w:rPr>
        <w:t xml:space="preserve">Madeiras Bom Sucesso Ltda.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ção n. </w:t>
      </w:r>
      <w:r w:rsidR="009839B5">
        <w:rPr>
          <w:rFonts w:asciiTheme="minorHAnsi" w:hAnsiTheme="minorHAnsi" w:cstheme="minorHAnsi"/>
          <w:sz w:val="21"/>
          <w:szCs w:val="21"/>
        </w:rPr>
        <w:t>109234, de 08/11/2007.</w:t>
      </w:r>
    </w:p>
    <w:p w:rsidR="00F54B4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9839B5">
        <w:rPr>
          <w:rFonts w:asciiTheme="minorHAnsi" w:hAnsiTheme="minorHAnsi" w:cstheme="minorHAnsi"/>
          <w:sz w:val="21"/>
          <w:szCs w:val="21"/>
        </w:rPr>
        <w:t xml:space="preserve"> – César Esteves Soares – IBAMA.</w:t>
      </w:r>
    </w:p>
    <w:p w:rsidR="009839B5" w:rsidRDefault="009839B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Advogado – César Augusto S. </w:t>
      </w:r>
      <w:proofErr w:type="spellStart"/>
      <w:r>
        <w:rPr>
          <w:rFonts w:asciiTheme="minorHAnsi" w:hAnsiTheme="minorHAnsi" w:cstheme="minorHAnsi"/>
          <w:sz w:val="21"/>
          <w:szCs w:val="21"/>
        </w:rPr>
        <w:t>da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S. Júnior – OAB/MT 13.034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FE29DA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272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71491E" w:rsidRDefault="0071491E" w:rsidP="000A5A4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A27320" w:rsidRPr="00A27320" w:rsidRDefault="00A27320" w:rsidP="00A27320">
      <w:pPr>
        <w:jc w:val="both"/>
        <w:rPr>
          <w:rFonts w:ascii="Calibri" w:hAnsi="Calibri" w:cs="Calibri"/>
          <w:sz w:val="22"/>
          <w:szCs w:val="22"/>
        </w:rPr>
      </w:pPr>
      <w:r w:rsidRPr="00A27320">
        <w:rPr>
          <w:rFonts w:ascii="Calibri" w:hAnsi="Calibri" w:cs="Calibri"/>
          <w:sz w:val="22"/>
          <w:szCs w:val="22"/>
        </w:rPr>
        <w:t>Auto de Infração n° 109234, de 08/11/2007. Por desmatar 364,1242 ha em sua preservação sem autorização do órgão ambiental competente, conforme folha n° 174 do processo n° 166990/2006, de 21/07/2006. Decisão Administrativa n° 1572/SPA/SEMA/2018, de 16/07/2018, pela homologação do Auto de Infração n° 109234, de 08/11/2007, arbitrando a multa no valor de R$ 45.878,40 (quarenta e cinco mil, oitocentos e setenta e oito reais e quarenta centavos) com fulcro no artigo 38 do Decreto Federal n° 6514/2008. Requer que o recorrente seja conhecido e provido o presente recurso, para no mérito ser reformada a decisão administrativa. O conhecimento e provimento do recurso administrativo com o arquivamento do processo decorrente do auto de infração n° 105820, em face da prescrição da pretensão punitiva. Requer, que se não for reconhecida a prescrição, que se aplique o benefício do pró- regularização, determinado a extinção da punibilidade. Se em remotíssimo caso ficar entendido pela aplicação de multa, que está se paute por valores no mínimo legal e após seja reduzido em 90% do valor da multa.</w:t>
      </w:r>
      <w:r w:rsidR="00775C58">
        <w:rPr>
          <w:rFonts w:ascii="Calibri" w:hAnsi="Calibri" w:cs="Calibri"/>
          <w:sz w:val="22"/>
          <w:szCs w:val="22"/>
        </w:rPr>
        <w:t xml:space="preserve"> Recurso provido. </w:t>
      </w:r>
    </w:p>
    <w:p w:rsidR="004B21F5" w:rsidRPr="00B309B6" w:rsidRDefault="004B21F5" w:rsidP="000A5A4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A27320" w:rsidRDefault="0064387A" w:rsidP="00A27320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B309B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27320" w:rsidRPr="00A27320">
        <w:rPr>
          <w:rFonts w:ascii="Calibri" w:hAnsi="Calibri" w:cs="Calibri"/>
          <w:sz w:val="22"/>
          <w:szCs w:val="22"/>
        </w:rPr>
        <w:t>por maioria, dar provimento ao recurso interposto pelo reco</w:t>
      </w:r>
      <w:r w:rsidR="00493DFF">
        <w:rPr>
          <w:rFonts w:ascii="Calibri" w:hAnsi="Calibri" w:cs="Calibri"/>
          <w:sz w:val="22"/>
          <w:szCs w:val="22"/>
        </w:rPr>
        <w:t>rrente, acolhendo o voto divergente</w:t>
      </w:r>
      <w:r w:rsidR="00A27320" w:rsidRPr="00A27320">
        <w:rPr>
          <w:rFonts w:ascii="Calibri" w:hAnsi="Calibri" w:cs="Calibri"/>
          <w:sz w:val="22"/>
          <w:szCs w:val="22"/>
        </w:rPr>
        <w:t xml:space="preserve"> do representante da FECOMÉRCIO, reconhecendo a prescrição da pretensão punitiva, da Decisão Interlocutória n. 1066/SPA/SEMA/2012, </w:t>
      </w:r>
      <w:r w:rsidR="00493DFF">
        <w:rPr>
          <w:rFonts w:ascii="Calibri" w:hAnsi="Calibri" w:cs="Calibri"/>
          <w:sz w:val="22"/>
          <w:szCs w:val="22"/>
        </w:rPr>
        <w:t>(</w:t>
      </w:r>
      <w:r w:rsidR="00A27320" w:rsidRPr="00A27320">
        <w:rPr>
          <w:rFonts w:ascii="Calibri" w:hAnsi="Calibri" w:cs="Calibri"/>
          <w:sz w:val="22"/>
          <w:szCs w:val="22"/>
        </w:rPr>
        <w:t>fl. 52-Versus</w:t>
      </w:r>
      <w:r w:rsidR="00493DFF">
        <w:rPr>
          <w:rFonts w:ascii="Calibri" w:hAnsi="Calibri" w:cs="Calibri"/>
          <w:sz w:val="22"/>
          <w:szCs w:val="22"/>
        </w:rPr>
        <w:t>)</w:t>
      </w:r>
      <w:r w:rsidR="00A27320" w:rsidRPr="00A27320">
        <w:rPr>
          <w:rFonts w:ascii="Calibri" w:hAnsi="Calibri" w:cs="Calibri"/>
          <w:sz w:val="22"/>
          <w:szCs w:val="22"/>
        </w:rPr>
        <w:t xml:space="preserve">, até a Certidão da Sema, de 02/05/2018, </w:t>
      </w:r>
      <w:r w:rsidR="00493DFF">
        <w:rPr>
          <w:rFonts w:ascii="Calibri" w:hAnsi="Calibri" w:cs="Calibri"/>
          <w:sz w:val="22"/>
          <w:szCs w:val="22"/>
        </w:rPr>
        <w:t>(</w:t>
      </w:r>
      <w:r w:rsidR="00A27320" w:rsidRPr="00A27320">
        <w:rPr>
          <w:rFonts w:ascii="Calibri" w:hAnsi="Calibri" w:cs="Calibri"/>
          <w:sz w:val="22"/>
          <w:szCs w:val="22"/>
        </w:rPr>
        <w:t>fl. 92</w:t>
      </w:r>
      <w:r w:rsidR="00493DFF">
        <w:rPr>
          <w:rFonts w:ascii="Calibri" w:hAnsi="Calibri" w:cs="Calibri"/>
          <w:sz w:val="22"/>
          <w:szCs w:val="22"/>
        </w:rPr>
        <w:t>)</w:t>
      </w:r>
      <w:r w:rsidR="00A27320" w:rsidRPr="00A27320">
        <w:rPr>
          <w:rFonts w:ascii="Calibri" w:hAnsi="Calibri" w:cs="Calibri"/>
          <w:sz w:val="22"/>
          <w:szCs w:val="22"/>
        </w:rPr>
        <w:t xml:space="preserve">, ficando o processo paralisado por mais de 5 (cinco) anos sem decisão administrativa. Decidiram pela anulação do Auto de Infração n. 109234, de 08/11/2007, e, consequentemente o arquivamento do processo.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210F17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0F17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3DFF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5C58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29DA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27B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1C7D-66C2-4463-8057-67B18891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cp:lastPrinted>2021-06-17T18:16:00Z</cp:lastPrinted>
  <dcterms:created xsi:type="dcterms:W3CDTF">2021-10-02T18:27:00Z</dcterms:created>
  <dcterms:modified xsi:type="dcterms:W3CDTF">2021-10-08T12:11:00Z</dcterms:modified>
</cp:coreProperties>
</file>